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F3687" w14:textId="77777777" w:rsidR="002B346B" w:rsidRPr="00C74A64" w:rsidRDefault="00DC2AFD">
      <w:pPr>
        <w:pStyle w:val="Body"/>
        <w:widowControl w:val="0"/>
        <w:jc w:val="center"/>
        <w:rPr>
          <w:sz w:val="32"/>
          <w:szCs w:val="32"/>
        </w:rPr>
      </w:pPr>
      <w:r w:rsidRPr="00C74A64">
        <w:rPr>
          <w:b/>
          <w:bCs/>
          <w:sz w:val="32"/>
          <w:szCs w:val="32"/>
        </w:rPr>
        <w:t>UGEC Meeting Minutes</w:t>
      </w:r>
    </w:p>
    <w:p w14:paraId="0FEB9870" w14:textId="77777777" w:rsidR="002B346B" w:rsidRPr="00C74A64" w:rsidRDefault="00DC2AFD">
      <w:pPr>
        <w:pStyle w:val="Body"/>
        <w:widowControl w:val="0"/>
        <w:jc w:val="center"/>
        <w:rPr>
          <w:sz w:val="32"/>
          <w:szCs w:val="32"/>
        </w:rPr>
      </w:pPr>
      <w:r w:rsidRPr="00C74A64">
        <w:rPr>
          <w:b/>
          <w:bCs/>
          <w:sz w:val="32"/>
          <w:szCs w:val="32"/>
        </w:rPr>
        <w:t>29 November 2016</w:t>
      </w:r>
    </w:p>
    <w:p w14:paraId="5C43A76D" w14:textId="77777777" w:rsidR="002B346B" w:rsidRDefault="00DC2AFD">
      <w:pPr>
        <w:pStyle w:val="Body"/>
        <w:widowControl w:val="0"/>
        <w:jc w:val="center"/>
      </w:pPr>
      <w:r>
        <w:t> </w:t>
      </w:r>
    </w:p>
    <w:p w14:paraId="2A7AD6EB" w14:textId="30492713" w:rsidR="002B346B" w:rsidRDefault="00DC2AFD">
      <w:pPr>
        <w:pStyle w:val="Body"/>
        <w:widowControl w:val="0"/>
      </w:pPr>
      <w:r>
        <w:t xml:space="preserve">Participants: Colleen Stapleton, Edward </w:t>
      </w:r>
      <w:proofErr w:type="spellStart"/>
      <w:r>
        <w:t>Weintraut</w:t>
      </w:r>
      <w:proofErr w:type="spellEnd"/>
      <w:r>
        <w:t xml:space="preserve">, Doug Hill, Mary </w:t>
      </w:r>
      <w:proofErr w:type="spellStart"/>
      <w:r>
        <w:t>Kot</w:t>
      </w:r>
      <w:proofErr w:type="spellEnd"/>
      <w:r>
        <w:t xml:space="preserve">, Marilyn </w:t>
      </w:r>
      <w:proofErr w:type="spellStart"/>
      <w:r>
        <w:t>Mindingall</w:t>
      </w:r>
      <w:proofErr w:type="spellEnd"/>
      <w:r>
        <w:t xml:space="preserve">,  Susan Malone, Laura Lackey, Susan </w:t>
      </w:r>
      <w:proofErr w:type="spellStart"/>
      <w:r>
        <w:t>Codone</w:t>
      </w:r>
      <w:proofErr w:type="spellEnd"/>
      <w:r>
        <w:t>, Cynthia Rubenstein,  Michael Weber, Kelly Re</w:t>
      </w:r>
      <w:proofErr w:type="spellStart"/>
      <w:r>
        <w:rPr>
          <w:lang w:val="de-DE"/>
        </w:rPr>
        <w:t>ffi</w:t>
      </w:r>
      <w:r w:rsidR="007F35C3">
        <w:rPr>
          <w:lang w:val="de-DE"/>
        </w:rPr>
        <w:t>t</w:t>
      </w:r>
      <w:r>
        <w:rPr>
          <w:lang w:val="de-DE"/>
        </w:rPr>
        <w:t>t</w:t>
      </w:r>
      <w:proofErr w:type="spellEnd"/>
      <w:r>
        <w:rPr>
          <w:lang w:val="de-DE"/>
        </w:rPr>
        <w:t xml:space="preserve">, Steve </w:t>
      </w:r>
      <w:proofErr w:type="spellStart"/>
      <w:r>
        <w:rPr>
          <w:lang w:val="de-DE"/>
        </w:rPr>
        <w:t>McClung</w:t>
      </w:r>
      <w:proofErr w:type="spellEnd"/>
      <w:r>
        <w:rPr>
          <w:lang w:val="de-DE"/>
        </w:rPr>
        <w:t>,</w:t>
      </w:r>
      <w:r>
        <w:t xml:space="preserve"> Gail Johnson, Stanley Roberts, Kelly McMichael, Bridget </w:t>
      </w:r>
      <w:proofErr w:type="spellStart"/>
      <w:r>
        <w:t>Trogden</w:t>
      </w:r>
      <w:proofErr w:type="spellEnd"/>
    </w:p>
    <w:p w14:paraId="4593B270" w14:textId="77777777" w:rsidR="002B346B" w:rsidRDefault="00DC2AFD">
      <w:pPr>
        <w:pStyle w:val="Body"/>
        <w:widowControl w:val="0"/>
        <w:ind w:left="480" w:hanging="480"/>
      </w:pPr>
      <w:r>
        <w:t> </w:t>
      </w:r>
    </w:p>
    <w:p w14:paraId="4E314DF3" w14:textId="77777777" w:rsidR="002B346B" w:rsidRDefault="00DC2AFD">
      <w:pPr>
        <w:pStyle w:val="Body"/>
        <w:widowControl w:val="0"/>
        <w:ind w:left="360" w:hanging="360"/>
      </w:pPr>
      <w:r>
        <w:t>1) October minutes reviewed and approved.</w:t>
      </w:r>
    </w:p>
    <w:p w14:paraId="54884642" w14:textId="77777777" w:rsidR="002B346B" w:rsidRDefault="00DC2AFD">
      <w:pPr>
        <w:pStyle w:val="Body"/>
        <w:widowControl w:val="0"/>
        <w:ind w:left="360" w:hanging="360"/>
      </w:pPr>
      <w:r>
        <w:t> </w:t>
      </w:r>
    </w:p>
    <w:p w14:paraId="0AFC29CC" w14:textId="5DCDE1F3" w:rsidR="002B346B" w:rsidRDefault="00DC2AFD">
      <w:pPr>
        <w:pStyle w:val="Body"/>
        <w:widowControl w:val="0"/>
        <w:ind w:left="360" w:hanging="360"/>
      </w:pPr>
      <w:r>
        <w:t>2) Discussion of proposal to exempt transfer students from the General E</w:t>
      </w:r>
      <w:proofErr w:type="spellStart"/>
      <w:r>
        <w:rPr>
          <w:lang w:val="fr-FR"/>
        </w:rPr>
        <w:t>ducation</w:t>
      </w:r>
      <w:proofErr w:type="spellEnd"/>
      <w:r>
        <w:t xml:space="preserve"> Requirement</w:t>
      </w:r>
      <w:r w:rsidR="008245CE">
        <w:t xml:space="preserve"> to take a religion course</w:t>
      </w:r>
      <w:r w:rsidR="00C37D9E">
        <w:t xml:space="preserve"> (see attachment)</w:t>
      </w:r>
      <w:r>
        <w:t>. Motion to approve was seconded and approved unanimously.</w:t>
      </w:r>
    </w:p>
    <w:p w14:paraId="06DC2618" w14:textId="77777777" w:rsidR="002B346B" w:rsidRDefault="00DC2AFD">
      <w:pPr>
        <w:pStyle w:val="Body"/>
        <w:widowControl w:val="0"/>
        <w:ind w:left="360" w:hanging="360"/>
      </w:pPr>
      <w:r>
        <w:t> </w:t>
      </w:r>
    </w:p>
    <w:p w14:paraId="46AE15EC" w14:textId="77777777" w:rsidR="002B346B" w:rsidRDefault="00DC2AFD">
      <w:pPr>
        <w:pStyle w:val="Body"/>
        <w:widowControl w:val="0"/>
        <w:ind w:left="360" w:hanging="360"/>
      </w:pPr>
      <w:r>
        <w:t>3) Discussion of proposal to update course description and frequency of MAT offerings. Motion to approve was seconded and approved unanimously.</w:t>
      </w:r>
    </w:p>
    <w:p w14:paraId="1F8BE936" w14:textId="77777777" w:rsidR="002B346B" w:rsidRDefault="002B346B">
      <w:pPr>
        <w:pStyle w:val="Body"/>
        <w:widowControl w:val="0"/>
        <w:ind w:left="360" w:hanging="360"/>
        <w:rPr>
          <w:rFonts w:ascii="Arial" w:eastAsia="Arial" w:hAnsi="Arial" w:cs="Arial"/>
        </w:rPr>
      </w:pPr>
    </w:p>
    <w:p w14:paraId="6F42F304" w14:textId="09CC6DA2" w:rsidR="008245CE" w:rsidRDefault="00DC2AFD" w:rsidP="00001468">
      <w:pPr>
        <w:pStyle w:val="Body"/>
        <w:widowControl w:val="0"/>
        <w:ind w:left="360" w:hanging="360"/>
      </w:pPr>
      <w:r>
        <w:t xml:space="preserve">4) Mary </w:t>
      </w:r>
      <w:proofErr w:type="spellStart"/>
      <w:r>
        <w:t>Kot</w:t>
      </w:r>
      <w:proofErr w:type="spellEnd"/>
      <w:r>
        <w:t xml:space="preserve"> presented CLA’s proposed rubric for the mathematics evaluation for freshman students. Discussion of its possible application to Penfield students as well. CLA and Penfield are being encouraged to collaborate for further revision of the assessment of quantitative reasoning. Two core elements approved for both CLA and Penfield.</w:t>
      </w:r>
      <w:r w:rsidR="008245CE">
        <w:rPr>
          <w:rStyle w:val="CommentReference"/>
          <w:rFonts w:ascii="Times New Roman" w:eastAsia="Arial Unicode MS" w:hAnsi="Times New Roman" w:cs="Times New Roman"/>
          <w:color w:val="auto"/>
        </w:rPr>
        <w:commentReference w:id="0"/>
      </w:r>
      <w:bookmarkStart w:id="1" w:name="_GoBack"/>
      <w:bookmarkEnd w:id="1"/>
      <w:r w:rsidR="00C37D9E">
        <w:t xml:space="preserve"> </w:t>
      </w:r>
      <w:r w:rsidR="009B3B04">
        <w:t xml:space="preserve">Mary will review this year’s assessment of critical thinking in CLA to see if there is anything that relates to quantitative reasoning. </w:t>
      </w:r>
    </w:p>
    <w:p w14:paraId="7671DB7B" w14:textId="77777777" w:rsidR="002B346B" w:rsidRDefault="002B346B">
      <w:pPr>
        <w:pStyle w:val="Body"/>
        <w:widowControl w:val="0"/>
        <w:ind w:left="360" w:hanging="360"/>
        <w:rPr>
          <w:rFonts w:ascii="Arial" w:eastAsia="Arial" w:hAnsi="Arial" w:cs="Arial"/>
        </w:rPr>
      </w:pPr>
    </w:p>
    <w:p w14:paraId="08FE07C8" w14:textId="77777777" w:rsidR="002B346B" w:rsidRDefault="00DC2AFD">
      <w:pPr>
        <w:pStyle w:val="Body"/>
        <w:widowControl w:val="0"/>
        <w:ind w:left="360" w:hanging="360"/>
      </w:pPr>
      <w:r>
        <w:t>5) Schedule of Spring 2017 meeting dates approved: Thursday, February 2, 2017 2:00pm; Thursday, March 23, 2017 2:00pm</w:t>
      </w:r>
    </w:p>
    <w:p w14:paraId="147D2E25" w14:textId="77777777" w:rsidR="002B346B" w:rsidRDefault="002B346B">
      <w:pPr>
        <w:pStyle w:val="Body"/>
        <w:widowControl w:val="0"/>
        <w:ind w:left="360" w:hanging="360"/>
        <w:rPr>
          <w:rFonts w:ascii="Arial" w:eastAsia="Arial" w:hAnsi="Arial" w:cs="Arial"/>
        </w:rPr>
      </w:pPr>
    </w:p>
    <w:p w14:paraId="215FF48B" w14:textId="4198097E" w:rsidR="002B346B" w:rsidRDefault="00DC2AFD">
      <w:pPr>
        <w:pStyle w:val="Body"/>
        <w:widowControl w:val="0"/>
        <w:ind w:left="360" w:hanging="360"/>
      </w:pPr>
      <w:r>
        <w:t xml:space="preserve">6) Bridget </w:t>
      </w:r>
      <w:proofErr w:type="spellStart"/>
      <w:r>
        <w:t>Trogden</w:t>
      </w:r>
      <w:proofErr w:type="spellEnd"/>
      <w:r>
        <w:t xml:space="preserve"> presented on aligning QEP with General E</w:t>
      </w:r>
      <w:proofErr w:type="spellStart"/>
      <w:r>
        <w:rPr>
          <w:lang w:val="fr-FR"/>
        </w:rPr>
        <w:t>ducation</w:t>
      </w:r>
      <w:proofErr w:type="spellEnd"/>
      <w:r>
        <w:rPr>
          <w:lang w:val="fr-FR"/>
        </w:rPr>
        <w:t xml:space="preserve"> (</w:t>
      </w:r>
      <w:r>
        <w:t xml:space="preserve">available on Dropbox). Reviewed goals, student learning outcomes, and programmatic outcomes for </w:t>
      </w:r>
      <w:r>
        <w:rPr>
          <w:i/>
          <w:iCs/>
        </w:rPr>
        <w:t>Research Reaching Out</w:t>
      </w:r>
      <w:r>
        <w:t xml:space="preserve">. SLOs correspond directly to the rubrics provided. Discussion focused on assessment of University-level, CLA, and Penfield general education outcomes and QEP rubrics to determine if there is any alignment. Bridget suggested possible use of collected student sample data for review in both general education and QEP. Plan: UGEC will work with QEP team in Spring 2017 for examining possible alignments between general education and QEP assessment; plan a meeting via Doodle with CLA, Penfield, Bridget </w:t>
      </w:r>
      <w:proofErr w:type="spellStart"/>
      <w:r>
        <w:t>Trogden</w:t>
      </w:r>
      <w:proofErr w:type="spellEnd"/>
      <w:r>
        <w:t xml:space="preserve"> (QEP), and Kelly McMichael (UAC) to</w:t>
      </w:r>
      <w:r w:rsidR="00C37D9E">
        <w:t xml:space="preserve"> </w:t>
      </w:r>
      <w:r>
        <w:t xml:space="preserve">align assessment strategies. Focus will be to identify points of intersection with QEP. </w:t>
      </w:r>
    </w:p>
    <w:p w14:paraId="79354DB0" w14:textId="77777777" w:rsidR="002B346B" w:rsidRDefault="002B346B">
      <w:pPr>
        <w:pStyle w:val="Body"/>
        <w:widowControl w:val="0"/>
        <w:ind w:left="360" w:hanging="360"/>
        <w:rPr>
          <w:rFonts w:ascii="Arial" w:eastAsia="Arial" w:hAnsi="Arial" w:cs="Arial"/>
        </w:rPr>
      </w:pPr>
    </w:p>
    <w:p w14:paraId="0CF246F0" w14:textId="77777777" w:rsidR="002B346B" w:rsidRDefault="00DC2AFD">
      <w:pPr>
        <w:pStyle w:val="Body"/>
        <w:widowControl w:val="0"/>
        <w:ind w:left="360" w:hanging="360"/>
      </w:pPr>
      <w:r>
        <w:t xml:space="preserve">6) Mary </w:t>
      </w:r>
      <w:proofErr w:type="spellStart"/>
      <w:r>
        <w:t>Kot</w:t>
      </w:r>
      <w:proofErr w:type="spellEnd"/>
      <w:r>
        <w:t xml:space="preserve"> presented proposed changes to R-designated courses (formerly WRT) in CLA. Discussion of impact on other colleges using those courses for general education. A new writing program is intended to be implanted for 2018-2019. </w:t>
      </w:r>
    </w:p>
    <w:p w14:paraId="45980B2D" w14:textId="77777777" w:rsidR="002B346B" w:rsidRDefault="002B346B">
      <w:pPr>
        <w:pStyle w:val="Body"/>
        <w:widowControl w:val="0"/>
        <w:ind w:left="360" w:hanging="360"/>
      </w:pPr>
    </w:p>
    <w:p w14:paraId="74F19AB5" w14:textId="77777777" w:rsidR="002B346B" w:rsidRDefault="002B346B">
      <w:pPr>
        <w:pStyle w:val="Body"/>
        <w:widowControl w:val="0"/>
        <w:ind w:left="360" w:hanging="360"/>
      </w:pPr>
    </w:p>
    <w:p w14:paraId="73C8F807" w14:textId="77777777" w:rsidR="002B346B" w:rsidRDefault="002B346B">
      <w:pPr>
        <w:pStyle w:val="Body"/>
        <w:widowControl w:val="0"/>
        <w:ind w:left="360" w:hanging="360"/>
      </w:pPr>
    </w:p>
    <w:p w14:paraId="7FE0227E" w14:textId="77777777" w:rsidR="002B346B" w:rsidRDefault="002B346B">
      <w:pPr>
        <w:pStyle w:val="Body"/>
        <w:widowControl w:val="0"/>
        <w:ind w:left="360" w:hanging="360"/>
      </w:pPr>
    </w:p>
    <w:p w14:paraId="54984903" w14:textId="77777777" w:rsidR="002B346B" w:rsidRDefault="002B346B">
      <w:pPr>
        <w:pStyle w:val="Body"/>
        <w:widowControl w:val="0"/>
        <w:ind w:left="360" w:hanging="360"/>
      </w:pPr>
    </w:p>
    <w:p w14:paraId="7135E110" w14:textId="77777777" w:rsidR="002B346B" w:rsidRDefault="00DC2AFD">
      <w:pPr>
        <w:pStyle w:val="Body"/>
        <w:widowControl w:val="0"/>
        <w:ind w:left="360" w:hanging="360"/>
      </w:pPr>
      <w:r>
        <w:t> </w:t>
      </w:r>
    </w:p>
    <w:p w14:paraId="3B080F02" w14:textId="77777777" w:rsidR="002B346B" w:rsidRDefault="00DC2AFD">
      <w:pPr>
        <w:pStyle w:val="Body"/>
        <w:widowControl w:val="0"/>
        <w:ind w:left="360" w:hanging="360"/>
      </w:pPr>
      <w:r>
        <w:t>7)  Susan Malone led the committee through additional UGEC documents to prepare for submission of the “General Education Proposal Form” (attached/in Dropbox): </w:t>
      </w:r>
    </w:p>
    <w:p w14:paraId="3F34A4A8" w14:textId="77777777" w:rsidR="002B346B" w:rsidRDefault="002B346B">
      <w:pPr>
        <w:pStyle w:val="Body"/>
        <w:widowControl w:val="0"/>
        <w:ind w:left="360" w:hanging="360"/>
      </w:pPr>
    </w:p>
    <w:p w14:paraId="619D8E35" w14:textId="77777777" w:rsidR="002B346B" w:rsidRDefault="00DC2AFD">
      <w:pPr>
        <w:pStyle w:val="ListParagraph"/>
        <w:widowControl w:val="0"/>
        <w:numPr>
          <w:ilvl w:val="0"/>
          <w:numId w:val="2"/>
        </w:numPr>
        <w:rPr>
          <w:rFonts w:ascii="Arial" w:eastAsia="Arial" w:hAnsi="Arial" w:cs="Arial"/>
        </w:rPr>
      </w:pPr>
      <w:r>
        <w:rPr>
          <w:rFonts w:ascii="Arial" w:hAnsi="Arial"/>
        </w:rPr>
        <w:t xml:space="preserve">Susan reviewed worksheet and general education change addendum provided as resource to complete before entering onto online proposal form. </w:t>
      </w:r>
    </w:p>
    <w:p w14:paraId="74656489" w14:textId="77777777" w:rsidR="002B346B" w:rsidRDefault="002B346B">
      <w:pPr>
        <w:pStyle w:val="ListParagraph"/>
        <w:widowControl w:val="0"/>
        <w:rPr>
          <w:rFonts w:ascii="Arial" w:eastAsia="Arial" w:hAnsi="Arial" w:cs="Arial"/>
        </w:rPr>
      </w:pPr>
    </w:p>
    <w:p w14:paraId="70CEE170" w14:textId="77777777" w:rsidR="002B346B" w:rsidRDefault="00DC2AFD">
      <w:pPr>
        <w:pStyle w:val="ListParagraph"/>
        <w:widowControl w:val="0"/>
        <w:numPr>
          <w:ilvl w:val="0"/>
          <w:numId w:val="2"/>
        </w:numPr>
        <w:rPr>
          <w:rFonts w:ascii="Arial" w:eastAsia="Arial" w:hAnsi="Arial" w:cs="Arial"/>
        </w:rPr>
      </w:pPr>
      <w:r>
        <w:rPr>
          <w:rFonts w:ascii="Arial" w:hAnsi="Arial"/>
        </w:rPr>
        <w:t>Discussion of increased workload concerns from CLA, ability to streamline process from broader viewpoint, and plan for  pilot run in spring term. No other colleges expressed concerns regarding electronic submission. Recommendation to explore feasibility of integrating UGEC and UC forms in the future.</w:t>
      </w:r>
    </w:p>
    <w:p w14:paraId="4BAB87B0" w14:textId="77777777" w:rsidR="002B346B" w:rsidRDefault="002B346B">
      <w:pPr>
        <w:pStyle w:val="Body"/>
        <w:widowControl w:val="0"/>
        <w:ind w:left="360" w:hanging="360"/>
        <w:rPr>
          <w:rFonts w:ascii="Arial" w:eastAsia="Arial" w:hAnsi="Arial" w:cs="Arial"/>
        </w:rPr>
      </w:pPr>
    </w:p>
    <w:p w14:paraId="0E814A79" w14:textId="77777777" w:rsidR="002B346B" w:rsidRDefault="00DC2AFD">
      <w:pPr>
        <w:pStyle w:val="Body"/>
        <w:widowControl w:val="0"/>
        <w:ind w:left="360" w:hanging="360"/>
      </w:pPr>
      <w:r>
        <w:t>8) Colleen asked about closing the loop on the general education writing assessment reports. It was recommended that three units</w:t>
      </w:r>
      <w:r w:rsidR="00AC438E">
        <w:t xml:space="preserve"> who offer writing courses in the General Education</w:t>
      </w:r>
      <w:r>
        <w:t xml:space="preserve"> submit a brief report in April. CLA will report out on Critical Thinking assessments from 2016 to UGEC at the next meeting.</w:t>
      </w:r>
    </w:p>
    <w:p w14:paraId="1112CE24" w14:textId="77777777" w:rsidR="002B346B" w:rsidRDefault="002B346B">
      <w:pPr>
        <w:pStyle w:val="Body"/>
        <w:widowControl w:val="0"/>
        <w:ind w:left="360" w:hanging="360"/>
        <w:rPr>
          <w:rFonts w:ascii="Arial" w:eastAsia="Arial" w:hAnsi="Arial" w:cs="Arial"/>
        </w:rPr>
      </w:pPr>
    </w:p>
    <w:p w14:paraId="197AE7D0" w14:textId="77777777" w:rsidR="002B346B" w:rsidRDefault="00DC2AFD">
      <w:pPr>
        <w:pStyle w:val="Body"/>
        <w:widowControl w:val="0"/>
        <w:ind w:left="360" w:hanging="360"/>
      </w:pPr>
      <w:r>
        <w:t> </w:t>
      </w:r>
    </w:p>
    <w:p w14:paraId="1B1BDAE6" w14:textId="77777777" w:rsidR="002B346B" w:rsidRDefault="00DC2AFD">
      <w:pPr>
        <w:pStyle w:val="Body"/>
        <w:widowControl w:val="0"/>
        <w:ind w:left="360" w:hanging="360"/>
      </w:pPr>
      <w:r>
        <w:t> 9) The meeting was adjourned at 5:10pm. </w:t>
      </w:r>
    </w:p>
    <w:p w14:paraId="16A97636" w14:textId="77777777" w:rsidR="002B346B" w:rsidRDefault="00DC2AFD">
      <w:pPr>
        <w:pStyle w:val="Body"/>
        <w:widowControl w:val="0"/>
        <w:ind w:left="360" w:hanging="360"/>
      </w:pPr>
      <w:r>
        <w:t> </w:t>
      </w:r>
    </w:p>
    <w:p w14:paraId="7E28A21F" w14:textId="77777777" w:rsidR="002B346B" w:rsidRDefault="002B346B">
      <w:pPr>
        <w:pStyle w:val="Body"/>
        <w:widowControl w:val="0"/>
        <w:ind w:left="360" w:hanging="360"/>
        <w:rPr>
          <w:rFonts w:ascii="Arial" w:eastAsia="Arial" w:hAnsi="Arial" w:cs="Arial"/>
        </w:rPr>
      </w:pPr>
    </w:p>
    <w:p w14:paraId="77E07B6A" w14:textId="6E0EC544" w:rsidR="00C37D9E" w:rsidRDefault="00DC2AFD">
      <w:pPr>
        <w:pStyle w:val="Body"/>
        <w:widowControl w:val="0"/>
        <w:ind w:left="360" w:hanging="360"/>
        <w:rPr>
          <w:lang w:val="de-DE"/>
        </w:rPr>
      </w:pPr>
      <w:r>
        <w:t>Submitted, Cynthia</w:t>
      </w:r>
      <w:r>
        <w:rPr>
          <w:lang w:val="de-DE"/>
        </w:rPr>
        <w:t xml:space="preserve"> Rubenstein</w:t>
      </w:r>
    </w:p>
    <w:p w14:paraId="47B2AAAD" w14:textId="77777777" w:rsidR="00C37D9E" w:rsidRDefault="00C37D9E">
      <w:pPr>
        <w:rPr>
          <w:rFonts w:ascii="Calibri" w:eastAsia="Calibri" w:hAnsi="Calibri" w:cs="Calibri"/>
          <w:color w:val="000000"/>
          <w:u w:color="000000"/>
          <w:lang w:val="de-DE"/>
        </w:rPr>
      </w:pPr>
      <w:r>
        <w:rPr>
          <w:lang w:val="de-DE"/>
        </w:rPr>
        <w:br w:type="page"/>
      </w:r>
    </w:p>
    <w:p w14:paraId="3DBB8C6C" w14:textId="77777777" w:rsidR="00C37D9E" w:rsidRDefault="00C37D9E" w:rsidP="00C37D9E">
      <w:pPr>
        <w:pStyle w:val="Body"/>
        <w:rPr>
          <w:rFonts w:ascii="Times New Roman" w:eastAsia="Times New Roman" w:hAnsi="Times New Roman" w:cs="Times New Roman"/>
          <w:u w:val="single"/>
        </w:rPr>
      </w:pPr>
      <w:r>
        <w:rPr>
          <w:rFonts w:ascii="Times New Roman" w:hAnsi="Times New Roman"/>
          <w:u w:val="single"/>
        </w:rPr>
        <w:t>Proposed transfer policy for religion addition to Requirements of General Education:</w:t>
      </w:r>
    </w:p>
    <w:p w14:paraId="5F06E4B2" w14:textId="77777777" w:rsidR="00C37D9E" w:rsidRDefault="00C37D9E" w:rsidP="00C37D9E">
      <w:pPr>
        <w:pStyle w:val="Body"/>
        <w:rPr>
          <w:rFonts w:ascii="Times New Roman" w:eastAsia="Times New Roman" w:hAnsi="Times New Roman" w:cs="Times New Roman"/>
          <w:b/>
          <w:bCs/>
        </w:rPr>
      </w:pPr>
      <w:r>
        <w:rPr>
          <w:rFonts w:ascii="Times New Roman" w:hAnsi="Times New Roman"/>
          <w:b/>
          <w:bCs/>
        </w:rPr>
        <w:t>Requirements of General Education  </w:t>
      </w:r>
    </w:p>
    <w:p w14:paraId="26807C39" w14:textId="77777777" w:rsidR="00C37D9E" w:rsidRDefault="00C37D9E" w:rsidP="00C37D9E">
      <w:pPr>
        <w:pStyle w:val="Body"/>
        <w:rPr>
          <w:rFonts w:ascii="Times New Roman" w:eastAsia="Times New Roman" w:hAnsi="Times New Roman" w:cs="Times New Roman"/>
        </w:rPr>
      </w:pPr>
    </w:p>
    <w:p w14:paraId="2A2A5E57" w14:textId="77777777" w:rsidR="00C37D9E" w:rsidRDefault="00C37D9E" w:rsidP="00C37D9E">
      <w:pPr>
        <w:pStyle w:val="Body"/>
        <w:rPr>
          <w:rFonts w:ascii="Times New Roman" w:eastAsia="Times New Roman" w:hAnsi="Times New Roman" w:cs="Times New Roman"/>
        </w:rPr>
      </w:pPr>
      <w:r>
        <w:rPr>
          <w:rFonts w:ascii="Times New Roman" w:hAnsi="Times New Roman"/>
        </w:rPr>
        <w:t xml:space="preserve">General Education core requirements must include at least one course (3 credit hours) in each of the six broad categories listed below, and sum to at least 30 hours. Each school/college may select its own general education requirements from among the list of approved courses in each category and may choose to require more than the minimum number of hours and courses. Individual schools/colleges may also include additional college core requirements. </w:t>
      </w:r>
      <w:r>
        <w:rPr>
          <w:rFonts w:ascii="Times New Roman" w:hAnsi="Times New Roman"/>
          <w:shd w:val="clear" w:color="auto" w:fill="FFFF00"/>
        </w:rPr>
        <w:t>Students transferring in with a bachelor’s degree or 30 or more general education credits may be exempt from the undergraduate general education religion requirement by individual schools/colleges.</w:t>
      </w:r>
      <w:r>
        <w:rPr>
          <w:rFonts w:ascii="Times New Roman" w:hAnsi="Times New Roman"/>
        </w:rPr>
        <w:t xml:space="preserve"> Students should consult the requirements of their respective college to determine which courses are needed for graduation.</w:t>
      </w:r>
    </w:p>
    <w:p w14:paraId="3671FBF5" w14:textId="77777777" w:rsidR="00C37D9E" w:rsidRDefault="00C37D9E" w:rsidP="00C37D9E">
      <w:pPr>
        <w:pStyle w:val="Body"/>
        <w:jc w:val="both"/>
        <w:rPr>
          <w:rFonts w:ascii="Times New Roman" w:eastAsia="Times New Roman" w:hAnsi="Times New Roman" w:cs="Times New Roman"/>
          <w:b/>
          <w:bCs/>
        </w:rPr>
      </w:pPr>
    </w:p>
    <w:p w14:paraId="4DDBC35D" w14:textId="77777777" w:rsidR="00C37D9E" w:rsidRDefault="00C37D9E" w:rsidP="00C37D9E">
      <w:pPr>
        <w:pStyle w:val="Body"/>
        <w:jc w:val="both"/>
        <w:rPr>
          <w:rFonts w:ascii="Times New Roman" w:eastAsia="Times New Roman" w:hAnsi="Times New Roman" w:cs="Times New Roman"/>
        </w:rPr>
      </w:pPr>
      <w:r>
        <w:rPr>
          <w:rFonts w:ascii="Times New Roman" w:hAnsi="Times New Roman"/>
          <w:b/>
          <w:bCs/>
          <w:lang w:val="fr-FR"/>
        </w:rPr>
        <w:t>Communication</w:t>
      </w:r>
      <w:r>
        <w:rPr>
          <w:rFonts w:ascii="Times New Roman" w:hAnsi="Times New Roman"/>
        </w:rPr>
        <w:t xml:space="preserve"> (both written and oral communication competencies in English must be addressed):</w:t>
      </w:r>
    </w:p>
    <w:p w14:paraId="02E2AD11" w14:textId="77777777" w:rsidR="00C37D9E" w:rsidRDefault="00C37D9E" w:rsidP="00C37D9E">
      <w:pPr>
        <w:pStyle w:val="Body"/>
        <w:jc w:val="both"/>
        <w:rPr>
          <w:rFonts w:ascii="Times New Roman" w:eastAsia="Times New Roman" w:hAnsi="Times New Roman" w:cs="Times New Roman"/>
        </w:rPr>
      </w:pPr>
      <w:r>
        <w:rPr>
          <w:rFonts w:ascii="Times New Roman" w:hAnsi="Times New Roman"/>
        </w:rPr>
        <w:t>Written Communication: GBK 101; GBK 202; GBK 203; INT 101; INT 201; LBST 175; LBST 180; TCO 141; WRT 120; R Designated Course (writing instruction)</w:t>
      </w:r>
    </w:p>
    <w:p w14:paraId="4D161654" w14:textId="77777777" w:rsidR="00C37D9E" w:rsidRDefault="00C37D9E" w:rsidP="00C37D9E">
      <w:pPr>
        <w:pStyle w:val="Body"/>
        <w:jc w:val="both"/>
        <w:rPr>
          <w:rFonts w:ascii="Times New Roman" w:eastAsia="Times New Roman" w:hAnsi="Times New Roman" w:cs="Times New Roman"/>
        </w:rPr>
      </w:pPr>
      <w:r>
        <w:rPr>
          <w:rFonts w:ascii="Times New Roman" w:hAnsi="Times New Roman"/>
        </w:rPr>
        <w:t>Oral Communication: COM 210; COMM 171; GBK 304; INT 301; TCO 141</w:t>
      </w:r>
    </w:p>
    <w:p w14:paraId="63637459" w14:textId="77777777" w:rsidR="00C37D9E" w:rsidRDefault="00C37D9E" w:rsidP="00C37D9E">
      <w:pPr>
        <w:pStyle w:val="Body"/>
        <w:jc w:val="both"/>
        <w:rPr>
          <w:rFonts w:ascii="Times New Roman" w:eastAsia="Times New Roman" w:hAnsi="Times New Roman" w:cs="Times New Roman"/>
        </w:rPr>
      </w:pPr>
      <w:r>
        <w:rPr>
          <w:rFonts w:ascii="Times New Roman" w:hAnsi="Times New Roman"/>
        </w:rPr>
        <w:t>Other Communication: any foreign language; INSY 102; LBST 275; LBST 280</w:t>
      </w:r>
    </w:p>
    <w:p w14:paraId="79737762" w14:textId="77777777" w:rsidR="00C37D9E" w:rsidRDefault="00C37D9E" w:rsidP="00C37D9E">
      <w:pPr>
        <w:pStyle w:val="Body"/>
        <w:jc w:val="both"/>
        <w:rPr>
          <w:rFonts w:ascii="Times New Roman" w:eastAsia="Times New Roman" w:hAnsi="Times New Roman" w:cs="Times New Roman"/>
        </w:rPr>
      </w:pPr>
      <w:r>
        <w:rPr>
          <w:rFonts w:ascii="Times New Roman" w:hAnsi="Times New Roman"/>
        </w:rPr>
        <w:t> </w:t>
      </w:r>
    </w:p>
    <w:p w14:paraId="5DB7F0DF" w14:textId="77777777" w:rsidR="00C37D9E" w:rsidRDefault="00C37D9E" w:rsidP="00C37D9E">
      <w:pPr>
        <w:pStyle w:val="Body"/>
        <w:rPr>
          <w:rFonts w:ascii="Times New Roman" w:eastAsia="Times New Roman" w:hAnsi="Times New Roman" w:cs="Times New Roman"/>
        </w:rPr>
      </w:pPr>
      <w:proofErr w:type="spellStart"/>
      <w:r>
        <w:rPr>
          <w:rFonts w:ascii="Times New Roman" w:hAnsi="Times New Roman"/>
          <w:b/>
          <w:bCs/>
          <w:lang w:val="it-IT"/>
        </w:rPr>
        <w:t>Religion</w:t>
      </w:r>
      <w:proofErr w:type="spellEnd"/>
    </w:p>
    <w:p w14:paraId="74A08808" w14:textId="77777777" w:rsidR="00C37D9E" w:rsidRDefault="00C37D9E" w:rsidP="00C37D9E">
      <w:pPr>
        <w:pStyle w:val="Body"/>
        <w:jc w:val="both"/>
        <w:rPr>
          <w:rFonts w:ascii="Times New Roman" w:eastAsia="Times New Roman" w:hAnsi="Times New Roman" w:cs="Times New Roman"/>
        </w:rPr>
      </w:pPr>
      <w:r>
        <w:rPr>
          <w:rFonts w:ascii="Times New Roman" w:hAnsi="Times New Roman"/>
          <w:lang w:val="de-DE"/>
        </w:rPr>
        <w:t>ENG 225; GBK 203; PHI 240; REL 110; REL 130; REL 150; REL 170; RELG 110; RELG 115; RELG 120; RELG 130; RELG 200; RELG 215; RELG 220; RELG 225; RELG/WGST 320; RELG 356</w:t>
      </w:r>
    </w:p>
    <w:p w14:paraId="4D8F7FC2" w14:textId="77777777" w:rsidR="00C37D9E" w:rsidRDefault="00C37D9E" w:rsidP="00C37D9E">
      <w:pPr>
        <w:pStyle w:val="Body"/>
        <w:rPr>
          <w:rFonts w:ascii="Times New Roman" w:eastAsia="Times New Roman" w:hAnsi="Times New Roman" w:cs="Times New Roman"/>
        </w:rPr>
      </w:pPr>
      <w:r>
        <w:rPr>
          <w:rFonts w:ascii="Times New Roman" w:hAnsi="Times New Roman"/>
        </w:rPr>
        <w:t> </w:t>
      </w:r>
    </w:p>
    <w:p w14:paraId="15252233" w14:textId="77777777" w:rsidR="00C37D9E" w:rsidRDefault="00C37D9E" w:rsidP="00C37D9E">
      <w:pPr>
        <w:pStyle w:val="Body"/>
        <w:rPr>
          <w:rFonts w:ascii="Times New Roman" w:eastAsia="Times New Roman" w:hAnsi="Times New Roman" w:cs="Times New Roman"/>
        </w:rPr>
      </w:pPr>
      <w:proofErr w:type="spellStart"/>
      <w:r>
        <w:rPr>
          <w:rFonts w:ascii="Times New Roman" w:hAnsi="Times New Roman"/>
          <w:b/>
          <w:bCs/>
          <w:lang w:val="fr-FR"/>
        </w:rPr>
        <w:t>Humanities</w:t>
      </w:r>
      <w:proofErr w:type="spellEnd"/>
      <w:r>
        <w:rPr>
          <w:rFonts w:ascii="Times New Roman" w:hAnsi="Times New Roman"/>
          <w:b/>
          <w:bCs/>
          <w:lang w:val="fr-FR"/>
        </w:rPr>
        <w:t>/Fine Arts</w:t>
      </w:r>
    </w:p>
    <w:p w14:paraId="4C9DC782" w14:textId="77777777" w:rsidR="00C37D9E" w:rsidRDefault="00C37D9E" w:rsidP="00C37D9E">
      <w:pPr>
        <w:pStyle w:val="Body"/>
        <w:jc w:val="both"/>
        <w:rPr>
          <w:rFonts w:ascii="Times New Roman" w:eastAsia="Times New Roman" w:hAnsi="Times New Roman" w:cs="Times New Roman"/>
        </w:rPr>
      </w:pPr>
      <w:r>
        <w:rPr>
          <w:rFonts w:ascii="Times New Roman" w:hAnsi="Times New Roman"/>
        </w:rPr>
        <w:t>Humanities: AFR 221; CLA 101; CLA 102; COMM 251; ENG 221; ENG 224; ENG 226; ENG 233; ENG 234; ENG 235; ENG 237; ENG 263; ENG 264; GBK 202; GBK 305; FLL 195; HIS 110; HIS 145; HIS 165; HIS 176; HIST 101; HIST 102; HIST 200; HIST 201; HIST 202; HIST 210; HIST 220; HIST 366; HIST 367; HIST 368; JMS 220; JMS 225; JMS 230; LITR 115; LITR 207; LITR 247; LITR 277; LITR 334; LITR 356; LITR 370; PHI 176; PHI 190; PHI 195; PHIL 215; PHI 230; PHI 260; PHI 265; PHI 269; POL 176; REL 210; REL 230; REL 270; RELG 356; SCLT 201; SOCI 356; SST 180; WLT 101</w:t>
      </w:r>
    </w:p>
    <w:p w14:paraId="5BFB9CEB" w14:textId="77777777" w:rsidR="00C37D9E" w:rsidRDefault="00C37D9E" w:rsidP="00C37D9E">
      <w:pPr>
        <w:pStyle w:val="Body"/>
        <w:jc w:val="both"/>
        <w:rPr>
          <w:rFonts w:ascii="Times New Roman" w:eastAsia="Times New Roman" w:hAnsi="Times New Roman" w:cs="Times New Roman"/>
        </w:rPr>
      </w:pPr>
      <w:r>
        <w:rPr>
          <w:rFonts w:ascii="Times New Roman" w:hAnsi="Times New Roman"/>
        </w:rPr>
        <w:t> </w:t>
      </w:r>
    </w:p>
    <w:p w14:paraId="5EBFC347" w14:textId="77777777" w:rsidR="00C37D9E" w:rsidRDefault="00C37D9E" w:rsidP="00C37D9E">
      <w:pPr>
        <w:pStyle w:val="Body"/>
        <w:jc w:val="both"/>
        <w:rPr>
          <w:rFonts w:ascii="Times New Roman" w:eastAsia="Times New Roman" w:hAnsi="Times New Roman" w:cs="Times New Roman"/>
        </w:rPr>
      </w:pPr>
      <w:r>
        <w:rPr>
          <w:rFonts w:ascii="Times New Roman" w:hAnsi="Times New Roman"/>
        </w:rPr>
        <w:t>Fine Arts: ART 106; ART 107; ART 108; ART 115; ART 116; ART 117; ARTH 101; COMM 104; COMM 205; LBST 250; LBST 255; MUS 151; Any 3 hour combination of MUS 182, 183, 191, 192, 196, 197; MUSC 150; THR 115; THR 218</w:t>
      </w:r>
    </w:p>
    <w:p w14:paraId="7DB367CF" w14:textId="77777777" w:rsidR="00C37D9E" w:rsidRDefault="00C37D9E" w:rsidP="00C37D9E">
      <w:pPr>
        <w:pStyle w:val="Body"/>
        <w:jc w:val="both"/>
        <w:rPr>
          <w:rFonts w:ascii="Times New Roman" w:eastAsia="Times New Roman" w:hAnsi="Times New Roman" w:cs="Times New Roman"/>
        </w:rPr>
      </w:pPr>
      <w:r>
        <w:rPr>
          <w:rFonts w:ascii="Times New Roman" w:hAnsi="Times New Roman"/>
        </w:rPr>
        <w:t> </w:t>
      </w:r>
    </w:p>
    <w:p w14:paraId="66A27B6A" w14:textId="77777777" w:rsidR="00C37D9E" w:rsidRDefault="00C37D9E" w:rsidP="00C37D9E">
      <w:pPr>
        <w:pStyle w:val="Body"/>
        <w:rPr>
          <w:rFonts w:ascii="Times New Roman" w:eastAsia="Times New Roman" w:hAnsi="Times New Roman" w:cs="Times New Roman"/>
        </w:rPr>
      </w:pPr>
      <w:r>
        <w:rPr>
          <w:rFonts w:ascii="Times New Roman" w:hAnsi="Times New Roman"/>
          <w:b/>
          <w:bCs/>
        </w:rPr>
        <w:t>Behavioral/Social Science</w:t>
      </w:r>
    </w:p>
    <w:p w14:paraId="02657E3C" w14:textId="77777777" w:rsidR="00C37D9E" w:rsidRDefault="00C37D9E" w:rsidP="00C37D9E">
      <w:pPr>
        <w:pStyle w:val="Body"/>
        <w:jc w:val="both"/>
        <w:rPr>
          <w:rFonts w:ascii="Times New Roman" w:eastAsia="Times New Roman" w:hAnsi="Times New Roman" w:cs="Times New Roman"/>
        </w:rPr>
      </w:pPr>
      <w:r>
        <w:rPr>
          <w:rFonts w:ascii="Times New Roman" w:hAnsi="Times New Roman"/>
        </w:rPr>
        <w:t>AFR 190; AFR 210; ANT 101; COM 230; COM 250; ECN 150; ECN 151; GBK 407; GEO 111; GHS 200; JMS 101; JMS 240; ORGL 210; PHI 237; POL 101; POL/IAF 253; PSY 101; PSYC 111; SOC 101; SOC 210; SOCI 111; SOCI 356; WGS 180; WGST 210</w:t>
      </w:r>
    </w:p>
    <w:p w14:paraId="0AA8666B" w14:textId="77777777" w:rsidR="00C37D9E" w:rsidRDefault="00C37D9E" w:rsidP="00C37D9E">
      <w:pPr>
        <w:pStyle w:val="Body"/>
        <w:rPr>
          <w:rFonts w:ascii="Times New Roman" w:eastAsia="Times New Roman" w:hAnsi="Times New Roman" w:cs="Times New Roman"/>
        </w:rPr>
      </w:pPr>
      <w:r>
        <w:rPr>
          <w:rFonts w:ascii="Times New Roman" w:hAnsi="Times New Roman"/>
        </w:rPr>
        <w:t> </w:t>
      </w:r>
    </w:p>
    <w:p w14:paraId="796DC733" w14:textId="77777777" w:rsidR="00C37D9E" w:rsidRDefault="00C37D9E" w:rsidP="00C37D9E">
      <w:pPr>
        <w:pStyle w:val="Body"/>
        <w:rPr>
          <w:rFonts w:ascii="Times New Roman" w:eastAsia="Times New Roman" w:hAnsi="Times New Roman" w:cs="Times New Roman"/>
        </w:rPr>
      </w:pPr>
      <w:r>
        <w:rPr>
          <w:rFonts w:ascii="Times New Roman" w:hAnsi="Times New Roman"/>
          <w:b/>
          <w:bCs/>
        </w:rPr>
        <w:t>Quantitative Reasoning</w:t>
      </w:r>
    </w:p>
    <w:p w14:paraId="037FE66F" w14:textId="77777777" w:rsidR="00C37D9E" w:rsidRDefault="00C37D9E" w:rsidP="00C37D9E">
      <w:pPr>
        <w:pStyle w:val="Body"/>
        <w:rPr>
          <w:rFonts w:ascii="Times New Roman" w:eastAsia="Times New Roman" w:hAnsi="Times New Roman" w:cs="Times New Roman"/>
        </w:rPr>
      </w:pPr>
      <w:r>
        <w:rPr>
          <w:rFonts w:ascii="Times New Roman" w:hAnsi="Times New Roman"/>
          <w:lang w:val="de-DE"/>
        </w:rPr>
        <w:t>CSC 204; MAT 104; MAT 133; MAT 141; MAT 191; MAT 192; MATH 129; MATH 130; MATH 140; MATH 160; MATH 220; PHI 180; STA 126</w:t>
      </w:r>
    </w:p>
    <w:p w14:paraId="5CB7DEB4" w14:textId="77777777" w:rsidR="00C37D9E" w:rsidRDefault="00C37D9E" w:rsidP="00C37D9E">
      <w:pPr>
        <w:pStyle w:val="Body"/>
        <w:rPr>
          <w:rFonts w:ascii="Times New Roman" w:eastAsia="Times New Roman" w:hAnsi="Times New Roman" w:cs="Times New Roman"/>
        </w:rPr>
      </w:pPr>
      <w:r>
        <w:rPr>
          <w:rFonts w:ascii="Times New Roman" w:hAnsi="Times New Roman"/>
        </w:rPr>
        <w:t> </w:t>
      </w:r>
    </w:p>
    <w:p w14:paraId="14E789F1" w14:textId="77777777" w:rsidR="00C37D9E" w:rsidRDefault="00C37D9E" w:rsidP="00C37D9E">
      <w:pPr>
        <w:pStyle w:val="Body"/>
        <w:rPr>
          <w:rFonts w:ascii="Times New Roman" w:eastAsia="Times New Roman" w:hAnsi="Times New Roman" w:cs="Times New Roman"/>
        </w:rPr>
      </w:pPr>
      <w:r>
        <w:rPr>
          <w:rFonts w:ascii="Times New Roman" w:hAnsi="Times New Roman"/>
          <w:b/>
          <w:bCs/>
        </w:rPr>
        <w:t>Scientific Reasoning (including a lab)</w:t>
      </w:r>
    </w:p>
    <w:p w14:paraId="11A3A145" w14:textId="77777777" w:rsidR="00C37D9E" w:rsidRDefault="00C37D9E" w:rsidP="00C37D9E">
      <w:pPr>
        <w:pStyle w:val="Body"/>
        <w:jc w:val="both"/>
        <w:rPr>
          <w:rFonts w:ascii="Times New Roman" w:eastAsia="Times New Roman" w:hAnsi="Times New Roman" w:cs="Times New Roman"/>
        </w:rPr>
      </w:pPr>
      <w:r>
        <w:rPr>
          <w:rFonts w:ascii="Times New Roman" w:hAnsi="Times New Roman"/>
        </w:rPr>
        <w:t>BIO 102; BIO 110; BIO 202; BIOL 101; BIOL 105; BIOL 210; CHM 110; CHM 111; CHM 112; ENB 150; ENVS 210; ENVS 215; PHY 102; PHY 105; PHY 108; PHY 109; PHY 115; PHY 141; PHY 142; PHY 161; PHY 162; PHYS 106; PHYS 220; PHYS 225; SCIE 100; SCIE 200; SCIE 215; SCIE 220; SCIE 230; SCIE 250</w:t>
      </w:r>
    </w:p>
    <w:p w14:paraId="4D6E88D1" w14:textId="77777777" w:rsidR="00C37D9E" w:rsidRDefault="00C37D9E" w:rsidP="00C37D9E">
      <w:pPr>
        <w:pStyle w:val="Body"/>
        <w:jc w:val="both"/>
        <w:rPr>
          <w:rFonts w:ascii="Times New Roman" w:eastAsia="Times New Roman" w:hAnsi="Times New Roman" w:cs="Times New Roman"/>
        </w:rPr>
      </w:pPr>
      <w:r>
        <w:rPr>
          <w:rFonts w:ascii="Times New Roman" w:hAnsi="Times New Roman"/>
        </w:rPr>
        <w:t> </w:t>
      </w:r>
    </w:p>
    <w:p w14:paraId="5D250628" w14:textId="5BDCB7D8" w:rsidR="002B346B" w:rsidRDefault="00C37D9E" w:rsidP="00001468">
      <w:pPr>
        <w:pStyle w:val="Body"/>
      </w:pPr>
      <w:r>
        <w:rPr>
          <w:rFonts w:ascii="Times New Roman" w:hAnsi="Times New Roman"/>
        </w:rPr>
        <w:t>Note: Any cross-listed course taken to fulfill the requirements of one category cannot also be used for a second category.</w:t>
      </w:r>
    </w:p>
    <w:sectPr w:rsidR="002B34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pleton C" w:date="2017-01-30T09:37:00Z" w:initials="SC">
    <w:p w14:paraId="706A0FCF" w14:textId="77777777" w:rsidR="00ED2CAF" w:rsidRDefault="00ED2CAF">
      <w:pPr>
        <w:pStyle w:val="CommentText"/>
      </w:pPr>
      <w:r>
        <w:rPr>
          <w:rStyle w:val="CommentReference"/>
        </w:rPr>
        <w:annotationRef/>
      </w:r>
      <w:r>
        <w:t>I don't know what this is referring to--I don't remember talking about this.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6A0FC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1AAB4" w14:textId="77777777" w:rsidR="0063567C" w:rsidRDefault="0063567C">
      <w:r>
        <w:separator/>
      </w:r>
    </w:p>
  </w:endnote>
  <w:endnote w:type="continuationSeparator" w:id="0">
    <w:p w14:paraId="5D43B349" w14:textId="77777777" w:rsidR="0063567C" w:rsidRDefault="0063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w:altName w:val="Arial"/>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292B00" w14:textId="77777777" w:rsidR="00C37D9E" w:rsidRDefault="00C37D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4AA340" w14:textId="77777777" w:rsidR="00ED2CAF" w:rsidRDefault="00ED2CAF">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5CB30B" w14:textId="77777777" w:rsidR="00C37D9E" w:rsidRDefault="00C37D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7AA45" w14:textId="77777777" w:rsidR="0063567C" w:rsidRDefault="0063567C">
      <w:r>
        <w:separator/>
      </w:r>
    </w:p>
  </w:footnote>
  <w:footnote w:type="continuationSeparator" w:id="0">
    <w:p w14:paraId="1764F400" w14:textId="77777777" w:rsidR="0063567C" w:rsidRDefault="006356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904F83" w14:textId="1384992F" w:rsidR="00C37D9E" w:rsidRDefault="00C74A64">
    <w:pPr>
      <w:pStyle w:val="Header"/>
    </w:pPr>
    <w:r>
      <w:rPr>
        <w:noProof/>
      </w:rPr>
      <w:pict w14:anchorId="33EC83A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4.9pt;height:164.95pt;rotation:315;z-index:-251655168;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9E394" w14:textId="5E2F095A" w:rsidR="00ED2CAF" w:rsidRDefault="00C74A64">
    <w:pPr>
      <w:pStyle w:val="HeaderFooter"/>
    </w:pPr>
    <w:r>
      <w:rPr>
        <w:noProof/>
      </w:rPr>
      <w:pict w14:anchorId="117C07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4.9pt;height:164.95pt;rotation:315;z-index:-251657216;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833830" w14:textId="55A6EB96" w:rsidR="00C37D9E" w:rsidRDefault="00C74A64">
    <w:pPr>
      <w:pStyle w:val="Header"/>
    </w:pPr>
    <w:r>
      <w:rPr>
        <w:noProof/>
      </w:rPr>
      <w:pict w14:anchorId="235381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94.9pt;height:164.95pt;rotation:315;z-index:-251653120;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634FD"/>
    <w:multiLevelType w:val="hybridMultilevel"/>
    <w:tmpl w:val="8CF2AFE0"/>
    <w:numStyleLink w:val="ImportedStyle1"/>
  </w:abstractNum>
  <w:abstractNum w:abstractNumId="1">
    <w:nsid w:val="7E4315FD"/>
    <w:multiLevelType w:val="hybridMultilevel"/>
    <w:tmpl w:val="8CF2AFE0"/>
    <w:styleLink w:val="ImportedStyle1"/>
    <w:lvl w:ilvl="0" w:tplc="D7B27296">
      <w:start w:val="1"/>
      <w:numFmt w:val="bullet"/>
      <w:lvlText w:val="•"/>
      <w:lvlJc w:val="left"/>
      <w:pPr>
        <w:ind w:left="12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EC906C">
      <w:start w:val="1"/>
      <w:numFmt w:val="bullet"/>
      <w:lvlText w:val="o"/>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BCA2D6">
      <w:start w:val="1"/>
      <w:numFmt w:val="bullet"/>
      <w:lvlText w:val="▪"/>
      <w:lvlJc w:val="left"/>
      <w:pPr>
        <w:ind w:left="27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4A3502">
      <w:start w:val="1"/>
      <w:numFmt w:val="bullet"/>
      <w:lvlText w:val="•"/>
      <w:lvlJc w:val="left"/>
      <w:pPr>
        <w:ind w:left="351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EE83B6">
      <w:start w:val="1"/>
      <w:numFmt w:val="bullet"/>
      <w:lvlText w:val="o"/>
      <w:lvlJc w:val="left"/>
      <w:pPr>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5C68D4">
      <w:start w:val="1"/>
      <w:numFmt w:val="bullet"/>
      <w:lvlText w:val="▪"/>
      <w:lvlJc w:val="left"/>
      <w:pPr>
        <w:ind w:left="49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1E95C2">
      <w:start w:val="1"/>
      <w:numFmt w:val="bullet"/>
      <w:lvlText w:val="•"/>
      <w:lvlJc w:val="left"/>
      <w:pPr>
        <w:ind w:left="56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36A2E2">
      <w:start w:val="1"/>
      <w:numFmt w:val="bullet"/>
      <w:lvlText w:val="o"/>
      <w:lvlJc w:val="left"/>
      <w:pPr>
        <w:ind w:left="63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EED12A">
      <w:start w:val="1"/>
      <w:numFmt w:val="bullet"/>
      <w:lvlText w:val="▪"/>
      <w:lvlJc w:val="left"/>
      <w:pPr>
        <w:ind w:left="71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trackRevision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2B346B"/>
    <w:rsid w:val="00001468"/>
    <w:rsid w:val="002B346B"/>
    <w:rsid w:val="002D7044"/>
    <w:rsid w:val="0059787F"/>
    <w:rsid w:val="005C3C9B"/>
    <w:rsid w:val="0063567C"/>
    <w:rsid w:val="006C1A3E"/>
    <w:rsid w:val="007F35C3"/>
    <w:rsid w:val="008245CE"/>
    <w:rsid w:val="009B3B04"/>
    <w:rsid w:val="00AC438E"/>
    <w:rsid w:val="00C37D9E"/>
    <w:rsid w:val="00C74A64"/>
    <w:rsid w:val="00DC2AFD"/>
    <w:rsid w:val="00E077BE"/>
    <w:rsid w:val="00ED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48B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styleId="CommentReference">
    <w:name w:val="annotation reference"/>
    <w:basedOn w:val="DefaultParagraphFont"/>
    <w:uiPriority w:val="99"/>
    <w:semiHidden/>
    <w:unhideWhenUsed/>
    <w:rsid w:val="008245CE"/>
    <w:rPr>
      <w:sz w:val="18"/>
      <w:szCs w:val="18"/>
    </w:rPr>
  </w:style>
  <w:style w:type="paragraph" w:styleId="CommentText">
    <w:name w:val="annotation text"/>
    <w:basedOn w:val="Normal"/>
    <w:link w:val="CommentTextChar"/>
    <w:uiPriority w:val="99"/>
    <w:semiHidden/>
    <w:unhideWhenUsed/>
    <w:rsid w:val="008245CE"/>
  </w:style>
  <w:style w:type="character" w:customStyle="1" w:styleId="CommentTextChar">
    <w:name w:val="Comment Text Char"/>
    <w:basedOn w:val="DefaultParagraphFont"/>
    <w:link w:val="CommentText"/>
    <w:uiPriority w:val="99"/>
    <w:semiHidden/>
    <w:rsid w:val="008245CE"/>
    <w:rPr>
      <w:sz w:val="24"/>
      <w:szCs w:val="24"/>
    </w:rPr>
  </w:style>
  <w:style w:type="paragraph" w:styleId="CommentSubject">
    <w:name w:val="annotation subject"/>
    <w:basedOn w:val="CommentText"/>
    <w:next w:val="CommentText"/>
    <w:link w:val="CommentSubjectChar"/>
    <w:uiPriority w:val="99"/>
    <w:semiHidden/>
    <w:unhideWhenUsed/>
    <w:rsid w:val="008245CE"/>
    <w:rPr>
      <w:b/>
      <w:bCs/>
      <w:sz w:val="20"/>
      <w:szCs w:val="20"/>
    </w:rPr>
  </w:style>
  <w:style w:type="character" w:customStyle="1" w:styleId="CommentSubjectChar">
    <w:name w:val="Comment Subject Char"/>
    <w:basedOn w:val="CommentTextChar"/>
    <w:link w:val="CommentSubject"/>
    <w:uiPriority w:val="99"/>
    <w:semiHidden/>
    <w:rsid w:val="008245CE"/>
    <w:rPr>
      <w:b/>
      <w:bCs/>
      <w:sz w:val="24"/>
      <w:szCs w:val="24"/>
    </w:rPr>
  </w:style>
  <w:style w:type="paragraph" w:styleId="Revision">
    <w:name w:val="Revision"/>
    <w:hidden/>
    <w:uiPriority w:val="99"/>
    <w:semiHidden/>
    <w:rsid w:val="008245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8245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5CE"/>
    <w:rPr>
      <w:rFonts w:ascii="Lucida Grande" w:hAnsi="Lucida Grande" w:cs="Lucida Grande"/>
      <w:sz w:val="18"/>
      <w:szCs w:val="18"/>
    </w:rPr>
  </w:style>
  <w:style w:type="paragraph" w:styleId="Header">
    <w:name w:val="header"/>
    <w:basedOn w:val="Normal"/>
    <w:link w:val="HeaderChar"/>
    <w:uiPriority w:val="99"/>
    <w:unhideWhenUsed/>
    <w:rsid w:val="00C37D9E"/>
    <w:pPr>
      <w:tabs>
        <w:tab w:val="center" w:pos="4680"/>
        <w:tab w:val="right" w:pos="9360"/>
      </w:tabs>
    </w:pPr>
  </w:style>
  <w:style w:type="character" w:customStyle="1" w:styleId="HeaderChar">
    <w:name w:val="Header Char"/>
    <w:basedOn w:val="DefaultParagraphFont"/>
    <w:link w:val="Header"/>
    <w:uiPriority w:val="99"/>
    <w:rsid w:val="00C37D9E"/>
    <w:rPr>
      <w:sz w:val="24"/>
      <w:szCs w:val="24"/>
    </w:rPr>
  </w:style>
  <w:style w:type="paragraph" w:styleId="Footer">
    <w:name w:val="footer"/>
    <w:basedOn w:val="Normal"/>
    <w:link w:val="FooterChar"/>
    <w:uiPriority w:val="99"/>
    <w:unhideWhenUsed/>
    <w:rsid w:val="00C37D9E"/>
    <w:pPr>
      <w:tabs>
        <w:tab w:val="center" w:pos="4680"/>
        <w:tab w:val="right" w:pos="9360"/>
      </w:tabs>
    </w:pPr>
  </w:style>
  <w:style w:type="character" w:customStyle="1" w:styleId="FooterChar">
    <w:name w:val="Footer Char"/>
    <w:basedOn w:val="DefaultParagraphFont"/>
    <w:link w:val="Footer"/>
    <w:uiPriority w:val="99"/>
    <w:rsid w:val="00C37D9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styleId="CommentReference">
    <w:name w:val="annotation reference"/>
    <w:basedOn w:val="DefaultParagraphFont"/>
    <w:uiPriority w:val="99"/>
    <w:semiHidden/>
    <w:unhideWhenUsed/>
    <w:rsid w:val="008245CE"/>
    <w:rPr>
      <w:sz w:val="18"/>
      <w:szCs w:val="18"/>
    </w:rPr>
  </w:style>
  <w:style w:type="paragraph" w:styleId="CommentText">
    <w:name w:val="annotation text"/>
    <w:basedOn w:val="Normal"/>
    <w:link w:val="CommentTextChar"/>
    <w:uiPriority w:val="99"/>
    <w:semiHidden/>
    <w:unhideWhenUsed/>
    <w:rsid w:val="008245CE"/>
  </w:style>
  <w:style w:type="character" w:customStyle="1" w:styleId="CommentTextChar">
    <w:name w:val="Comment Text Char"/>
    <w:basedOn w:val="DefaultParagraphFont"/>
    <w:link w:val="CommentText"/>
    <w:uiPriority w:val="99"/>
    <w:semiHidden/>
    <w:rsid w:val="008245CE"/>
    <w:rPr>
      <w:sz w:val="24"/>
      <w:szCs w:val="24"/>
    </w:rPr>
  </w:style>
  <w:style w:type="paragraph" w:styleId="CommentSubject">
    <w:name w:val="annotation subject"/>
    <w:basedOn w:val="CommentText"/>
    <w:next w:val="CommentText"/>
    <w:link w:val="CommentSubjectChar"/>
    <w:uiPriority w:val="99"/>
    <w:semiHidden/>
    <w:unhideWhenUsed/>
    <w:rsid w:val="008245CE"/>
    <w:rPr>
      <w:b/>
      <w:bCs/>
      <w:sz w:val="20"/>
      <w:szCs w:val="20"/>
    </w:rPr>
  </w:style>
  <w:style w:type="character" w:customStyle="1" w:styleId="CommentSubjectChar">
    <w:name w:val="Comment Subject Char"/>
    <w:basedOn w:val="CommentTextChar"/>
    <w:link w:val="CommentSubject"/>
    <w:uiPriority w:val="99"/>
    <w:semiHidden/>
    <w:rsid w:val="008245CE"/>
    <w:rPr>
      <w:b/>
      <w:bCs/>
      <w:sz w:val="24"/>
      <w:szCs w:val="24"/>
    </w:rPr>
  </w:style>
  <w:style w:type="paragraph" w:styleId="Revision">
    <w:name w:val="Revision"/>
    <w:hidden/>
    <w:uiPriority w:val="99"/>
    <w:semiHidden/>
    <w:rsid w:val="008245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8245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5CE"/>
    <w:rPr>
      <w:rFonts w:ascii="Lucida Grande" w:hAnsi="Lucida Grande" w:cs="Lucida Grande"/>
      <w:sz w:val="18"/>
      <w:szCs w:val="18"/>
    </w:rPr>
  </w:style>
  <w:style w:type="paragraph" w:styleId="Header">
    <w:name w:val="header"/>
    <w:basedOn w:val="Normal"/>
    <w:link w:val="HeaderChar"/>
    <w:uiPriority w:val="99"/>
    <w:unhideWhenUsed/>
    <w:rsid w:val="00C37D9E"/>
    <w:pPr>
      <w:tabs>
        <w:tab w:val="center" w:pos="4680"/>
        <w:tab w:val="right" w:pos="9360"/>
      </w:tabs>
    </w:pPr>
  </w:style>
  <w:style w:type="character" w:customStyle="1" w:styleId="HeaderChar">
    <w:name w:val="Header Char"/>
    <w:basedOn w:val="DefaultParagraphFont"/>
    <w:link w:val="Header"/>
    <w:uiPriority w:val="99"/>
    <w:rsid w:val="00C37D9E"/>
    <w:rPr>
      <w:sz w:val="24"/>
      <w:szCs w:val="24"/>
    </w:rPr>
  </w:style>
  <w:style w:type="paragraph" w:styleId="Footer">
    <w:name w:val="footer"/>
    <w:basedOn w:val="Normal"/>
    <w:link w:val="FooterChar"/>
    <w:uiPriority w:val="99"/>
    <w:unhideWhenUsed/>
    <w:rsid w:val="00C37D9E"/>
    <w:pPr>
      <w:tabs>
        <w:tab w:val="center" w:pos="4680"/>
        <w:tab w:val="right" w:pos="9360"/>
      </w:tabs>
    </w:pPr>
  </w:style>
  <w:style w:type="character" w:customStyle="1" w:styleId="FooterChar">
    <w:name w:val="Footer Char"/>
    <w:basedOn w:val="DefaultParagraphFont"/>
    <w:link w:val="Footer"/>
    <w:uiPriority w:val="99"/>
    <w:rsid w:val="00C37D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958</Words>
  <Characters>5467</Characters>
  <Application>Microsoft Macintosh Word</Application>
  <DocSecurity>0</DocSecurity>
  <Lines>45</Lines>
  <Paragraphs>12</Paragraphs>
  <ScaleCrop>false</ScaleCrop>
  <Company>Mercer University</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Stapleton C</cp:lastModifiedBy>
  <cp:revision>3</cp:revision>
  <dcterms:created xsi:type="dcterms:W3CDTF">2017-01-30T15:43:00Z</dcterms:created>
  <dcterms:modified xsi:type="dcterms:W3CDTF">2017-02-03T13:32:00Z</dcterms:modified>
</cp:coreProperties>
</file>